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61740" w14:textId="77777777" w:rsidR="00EA3014" w:rsidRDefault="00A576DA">
      <w:pPr>
        <w:jc w:val="center"/>
        <w:rPr>
          <w:rFonts w:ascii="仿宋" w:eastAsia="仿宋" w:hAnsi="仿宋" w:cs="仿宋"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厦门市中小企业服务中心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关于征集厦门市企业管理咨询优秀案例的通知</w:t>
      </w:r>
    </w:p>
    <w:p w14:paraId="6456B190" w14:textId="77777777" w:rsidR="00EA3014" w:rsidRDefault="00EA3014">
      <w:pPr>
        <w:jc w:val="center"/>
        <w:rPr>
          <w:rFonts w:ascii="仿宋" w:eastAsia="仿宋" w:hAnsi="仿宋" w:cs="仿宋"/>
          <w:sz w:val="36"/>
          <w:szCs w:val="44"/>
        </w:rPr>
      </w:pPr>
    </w:p>
    <w:p w14:paraId="6CE6CDCE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各相关单位：</w:t>
      </w:r>
    </w:p>
    <w:p w14:paraId="6D7258A3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为深入开展中小企业管理提升工作，帮助企业突破发展瓶颈，提升企业管理水平和经济效益，实现提质增效、转型升级、创新发展，让管理咨询助力企业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不断优化管理机制，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形成高质量发展良好态势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，现向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我市管</w:t>
      </w:r>
      <w:r>
        <w:rPr>
          <w:rFonts w:ascii="仿宋_GB2312" w:eastAsia="仿宋_GB2312" w:hAnsi="仿宋_GB2312" w:cs="仿宋_GB2312" w:hint="eastAsia"/>
          <w:sz w:val="32"/>
          <w:szCs w:val="32"/>
        </w:rPr>
        <w:t>理咨询机构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征集优秀管理咨询案例</w:t>
      </w:r>
      <w:r>
        <w:rPr>
          <w:rFonts w:ascii="仿宋_GB2312" w:eastAsia="仿宋_GB2312" w:hAnsi="仿宋_GB2312" w:cs="仿宋_GB2312" w:hint="eastAsia"/>
          <w:sz w:val="32"/>
          <w:szCs w:val="32"/>
        </w:rPr>
        <w:t>。案例入选后</w:t>
      </w:r>
      <w:r>
        <w:rPr>
          <w:rFonts w:ascii="仿宋_GB2312" w:eastAsia="仿宋_GB2312" w:hAnsi="仿宋_GB2312" w:cs="仿宋_GB2312" w:hint="eastAsia"/>
          <w:sz w:val="32"/>
          <w:szCs w:val="32"/>
        </w:rPr>
        <w:t>将汇编成册，向各企业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广泛</w:t>
      </w:r>
      <w:r>
        <w:rPr>
          <w:rFonts w:ascii="仿宋_GB2312" w:eastAsia="仿宋_GB2312" w:hAnsi="仿宋_GB2312" w:cs="仿宋_GB2312" w:hint="eastAsia"/>
          <w:sz w:val="32"/>
          <w:szCs w:val="32"/>
        </w:rPr>
        <w:t>赠阅</w:t>
      </w:r>
      <w:r>
        <w:rPr>
          <w:rFonts w:ascii="仿宋_GB2312" w:eastAsia="仿宋_GB2312" w:hAnsi="仿宋_GB2312" w:cs="仿宋_GB2312" w:hint="eastAsia"/>
          <w:sz w:val="32"/>
          <w:szCs w:val="32"/>
        </w:rPr>
        <w:t>，供企业借鉴学习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，同时提升我市管理咨询行业服务水平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相</w:t>
      </w:r>
      <w:r>
        <w:rPr>
          <w:rFonts w:ascii="仿宋_GB2312" w:eastAsia="仿宋_GB2312" w:hAnsi="仿宋_GB2312" w:cs="仿宋_GB2312" w:hint="eastAsia"/>
          <w:sz w:val="32"/>
          <w:szCs w:val="32"/>
        </w:rPr>
        <w:t>关事项通知如下：</w:t>
      </w:r>
    </w:p>
    <w:p w14:paraId="56BF4858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申报条件</w:t>
      </w:r>
    </w:p>
    <w:p w14:paraId="03473DCD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（一）在厦门登记注册的专业企业管理咨询机构；</w:t>
      </w:r>
    </w:p>
    <w:p w14:paraId="5F1A8F2D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（二）案例为中小企业开展的精益生产管理、战略管理、组织管理、人力资源管理、营销管理等咨询项目，具有典型性、系统性、实效性，可供借鉴学习；</w:t>
      </w:r>
    </w:p>
    <w:p w14:paraId="18F3A9EA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（三）服务于我市各级“专精特新”中小企业、“三高”企业、成长型中小企业的案例优先；在案例中，运用智能制造及数字化转型工具的案例优先。</w:t>
      </w:r>
    </w:p>
    <w:p w14:paraId="56CA2416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二、申报材料</w:t>
      </w:r>
    </w:p>
    <w:p w14:paraId="23D75508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（一）厦门市企业管理咨询优秀案例申报表（附件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</w:p>
    <w:p w14:paraId="16E5E31C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（二）厦门市企业管理咨询优秀案例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（填报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个优秀案例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</w:p>
    <w:p w14:paraId="0C465C6D" w14:textId="77777777" w:rsidR="00EA3014" w:rsidRDefault="00A576D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lastRenderedPageBreak/>
        <w:t>评选程序</w:t>
      </w:r>
    </w:p>
    <w:p w14:paraId="02547E5E" w14:textId="77777777" w:rsidR="00EA3014" w:rsidRDefault="00A576DA">
      <w:pP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评选工作委托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厦门市经济管理咨询协会开展，程序如下：</w:t>
      </w:r>
    </w:p>
    <w:p w14:paraId="7E809B89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（一）符合申报条件的管理咨询机构于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向厦门市经济管理咨询协会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提交申报材料，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申报表和申报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案例电子版发送到邮箱，纸质材料报送一式两份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</w:p>
    <w:p w14:paraId="26DBCA3D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（二）厦门市经济管理咨询协会对申报材料进行初步审查，提出审查意见；</w:t>
      </w:r>
    </w:p>
    <w:p w14:paraId="58EA4D1E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厦门市中小企业服务中心、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厦门市经济管理咨询协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组织专家对申报的案例进行审查评分，评选出“厦门市企业管理咨询优秀案例”。</w:t>
      </w:r>
    </w:p>
    <w:p w14:paraId="2F9D5243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（四）评选结果将在网站上予以公布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，并向企业广泛宣传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4169B06D" w14:textId="77777777" w:rsidR="00EA3014" w:rsidRDefault="00A576DA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联系方式</w:t>
      </w:r>
    </w:p>
    <w:p w14:paraId="0EA22882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厦门市经济管理咨询协会</w:t>
      </w:r>
    </w:p>
    <w:p w14:paraId="7DF8ADB5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陈柳芬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2037723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陈胜男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2070611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18050100802  </w:t>
      </w:r>
    </w:p>
    <w:p w14:paraId="482CF895" w14:textId="77777777" w:rsidR="00EA3014" w:rsidRDefault="00A576DA">
      <w:pPr>
        <w:rPr>
          <w:rStyle w:val="a6"/>
          <w:rFonts w:ascii="仿宋_GB2312" w:eastAsia="仿宋_GB2312" w:hAnsi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邮箱：</w:t>
      </w:r>
      <w:hyperlink r:id="rId6" w:history="1">
        <w:r>
          <w:rPr>
            <w:rStyle w:val="a6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xmjjglzxxh@126.com</w:t>
        </w:r>
      </w:hyperlink>
    </w:p>
    <w:p w14:paraId="0049417A" w14:textId="77777777" w:rsidR="00EA3014" w:rsidRDefault="00A576DA">
      <w:pPr>
        <w:ind w:firstLine="640"/>
        <w:rPr>
          <w:rStyle w:val="a6"/>
          <w:rFonts w:ascii="仿宋_GB2312" w:eastAsia="仿宋_GB2312" w:hAnsi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地址：厦门市思明区禾</w:t>
      </w:r>
      <w:proofErr w:type="gramStart"/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祥</w:t>
      </w:r>
      <w:proofErr w:type="gramEnd"/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西路</w:t>
      </w: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515</w:t>
      </w: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号</w:t>
      </w: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201</w:t>
      </w: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室</w:t>
      </w:r>
    </w:p>
    <w:p w14:paraId="15619487" w14:textId="77777777" w:rsidR="00EA3014" w:rsidRDefault="00A576DA">
      <w:pPr>
        <w:ind w:firstLine="640"/>
        <w:rPr>
          <w:rStyle w:val="a6"/>
          <w:rFonts w:ascii="仿宋_GB2312" w:eastAsia="仿宋_GB2312" w:hAnsi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厦门市中小企业服务中心</w:t>
      </w:r>
    </w:p>
    <w:p w14:paraId="5B8BC327" w14:textId="77777777" w:rsidR="00EA3014" w:rsidRDefault="00A576DA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联系人：崔馨予</w:t>
      </w:r>
      <w:r>
        <w:rPr>
          <w:rStyle w:val="a6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 xml:space="preserve"> 2219235</w:t>
      </w:r>
    </w:p>
    <w:p w14:paraId="1BCA9BA6" w14:textId="77777777" w:rsidR="00EA3014" w:rsidRDefault="00A576DA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厦门市企业管理咨询优秀案例申报表</w:t>
      </w:r>
    </w:p>
    <w:p w14:paraId="46C1EB3F" w14:textId="77777777" w:rsidR="00EA3014" w:rsidRDefault="00A576DA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厦门市企业管理咨询优秀案例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（模版）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</w:t>
      </w:r>
    </w:p>
    <w:p w14:paraId="186AB5B8" w14:textId="77777777" w:rsidR="00EA3014" w:rsidRDefault="00EA3014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50CA018D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厦门市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中小企业服务中心</w:t>
      </w:r>
    </w:p>
    <w:p w14:paraId="70AA506B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14:paraId="50DBFCAD" w14:textId="77777777" w:rsidR="00EA3014" w:rsidRDefault="00A576DA">
      <w:pPr>
        <w:rPr>
          <w:rFonts w:ascii="仿宋_GB2312" w:eastAsia="仿宋_GB2312" w:hAnsi="仿宋_GB2312" w:cs="仿宋_GB2312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6"/>
          <w:szCs w:val="36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36"/>
          <w:szCs w:val="36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6"/>
          <w:szCs w:val="36"/>
          <w:shd w:val="clear" w:color="auto" w:fill="FFFFFF"/>
        </w:rPr>
        <w:t>：</w:t>
      </w:r>
    </w:p>
    <w:p w14:paraId="22795097" w14:textId="77777777" w:rsidR="00EA3014" w:rsidRDefault="00A576DA">
      <w:pPr>
        <w:jc w:val="center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6"/>
          <w:szCs w:val="36"/>
          <w:shd w:val="clear" w:color="auto" w:fill="FFFFFF"/>
        </w:rPr>
        <w:t>厦门市企业管理咨询优秀案例申报表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1827"/>
        <w:gridCol w:w="1470"/>
        <w:gridCol w:w="3142"/>
      </w:tblGrid>
      <w:tr w:rsidR="00EA3014" w14:paraId="55DC935C" w14:textId="77777777">
        <w:trPr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23157F3C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机构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名称（盖章）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</w:tcPr>
          <w:p w14:paraId="0ABED420" w14:textId="77777777" w:rsidR="00EA3014" w:rsidRDefault="00EA3014">
            <w:pPr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:rsidR="00EA3014" w14:paraId="5C06171B" w14:textId="77777777"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0A0E120F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公司地址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</w:tcPr>
          <w:p w14:paraId="58D77090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:rsidR="00EA3014" w14:paraId="61F9D760" w14:textId="77777777"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70B15BFE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统一社会信用代码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</w:tcPr>
          <w:p w14:paraId="5F2322C5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:rsidR="00EA3014" w14:paraId="022D84DE" w14:textId="77777777"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48C868B9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机构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 w14:paraId="4B665BCC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</w:tcPr>
          <w:p w14:paraId="30DC6BBD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142" w:type="dxa"/>
            <w:tcBorders>
              <w:tl2br w:val="nil"/>
              <w:tr2bl w:val="nil"/>
            </w:tcBorders>
          </w:tcPr>
          <w:p w14:paraId="131E0835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:rsidR="00EA3014" w14:paraId="037A1D63" w14:textId="77777777">
        <w:trPr>
          <w:cantSplit/>
          <w:jc w:val="center"/>
        </w:trPr>
        <w:tc>
          <w:tcPr>
            <w:tcW w:w="2495" w:type="dxa"/>
            <w:tcBorders>
              <w:tl2br w:val="nil"/>
              <w:tr2bl w:val="nil"/>
            </w:tcBorders>
          </w:tcPr>
          <w:p w14:paraId="274EE130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 w14:paraId="1821AC2F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5ED744F7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vAlign w:val="center"/>
          </w:tcPr>
          <w:p w14:paraId="037D92EC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:rsidR="00EA3014" w14:paraId="21F909B0" w14:textId="77777777">
        <w:trPr>
          <w:cantSplit/>
          <w:trHeight w:val="3433"/>
          <w:jc w:val="center"/>
        </w:trPr>
        <w:tc>
          <w:tcPr>
            <w:tcW w:w="2495" w:type="dxa"/>
            <w:tcBorders>
              <w:tl2br w:val="nil"/>
              <w:tr2bl w:val="nil"/>
            </w:tcBorders>
            <w:vAlign w:val="center"/>
          </w:tcPr>
          <w:p w14:paraId="7EC61489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机构简介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100EC71B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 w:rsidR="00EA3014" w14:paraId="5BDBF567" w14:textId="77777777">
        <w:trPr>
          <w:cantSplit/>
          <w:jc w:val="center"/>
        </w:trPr>
        <w:tc>
          <w:tcPr>
            <w:tcW w:w="2495" w:type="dxa"/>
            <w:vMerge w:val="restart"/>
            <w:tcBorders>
              <w:tl2br w:val="nil"/>
              <w:tr2bl w:val="nil"/>
            </w:tcBorders>
            <w:vAlign w:val="center"/>
          </w:tcPr>
          <w:p w14:paraId="69F56539" w14:textId="77777777" w:rsidR="00EA3014" w:rsidRDefault="00A576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申报案例</w:t>
            </w: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06393612" w14:textId="77777777" w:rsidR="00EA3014" w:rsidRDefault="00A576DA">
            <w:pPr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案例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：类型：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精益生产管理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战略管理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人力资源管理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营销管理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智能制造及数字化转型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</w:p>
        </w:tc>
      </w:tr>
      <w:tr w:rsidR="00EA3014" w14:paraId="00C75825" w14:textId="77777777">
        <w:trPr>
          <w:cantSplit/>
          <w:trHeight w:val="976"/>
          <w:jc w:val="center"/>
        </w:trPr>
        <w:tc>
          <w:tcPr>
            <w:tcW w:w="2495" w:type="dxa"/>
            <w:vMerge/>
            <w:tcBorders>
              <w:tl2br w:val="nil"/>
              <w:tr2bl w:val="nil"/>
            </w:tcBorders>
          </w:tcPr>
          <w:p w14:paraId="20625859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77E3FF55" w14:textId="77777777" w:rsidR="00EA3014" w:rsidRDefault="00A576DA">
            <w:pPr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案例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：（名称）</w:t>
            </w:r>
          </w:p>
        </w:tc>
      </w:tr>
      <w:tr w:rsidR="00EA3014" w14:paraId="5B1EC3F2" w14:textId="77777777">
        <w:trPr>
          <w:cantSplit/>
          <w:jc w:val="center"/>
        </w:trPr>
        <w:tc>
          <w:tcPr>
            <w:tcW w:w="2495" w:type="dxa"/>
            <w:vMerge/>
            <w:tcBorders>
              <w:tl2br w:val="nil"/>
              <w:tr2bl w:val="nil"/>
            </w:tcBorders>
          </w:tcPr>
          <w:p w14:paraId="7A8D2515" w14:textId="77777777" w:rsidR="00EA3014" w:rsidRDefault="00EA30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13D485D4" w14:textId="77777777" w:rsidR="00EA3014" w:rsidRDefault="00A576DA">
            <w:pPr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案例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：类型：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精益生产管理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战略管理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人力资源管理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营销管理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智能制造及数字化转型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</w:p>
        </w:tc>
      </w:tr>
      <w:tr w:rsidR="00EA3014" w14:paraId="31FC6C0F" w14:textId="77777777">
        <w:trPr>
          <w:cantSplit/>
          <w:trHeight w:val="921"/>
          <w:jc w:val="center"/>
        </w:trPr>
        <w:tc>
          <w:tcPr>
            <w:tcW w:w="2495" w:type="dxa"/>
            <w:vMerge/>
            <w:tcBorders>
              <w:tl2br w:val="nil"/>
              <w:tr2bl w:val="nil"/>
            </w:tcBorders>
          </w:tcPr>
          <w:p w14:paraId="46500204" w14:textId="77777777" w:rsidR="00EA3014" w:rsidRDefault="00EA3014">
            <w:pPr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9" w:type="dxa"/>
            <w:gridSpan w:val="3"/>
            <w:tcBorders>
              <w:tl2br w:val="nil"/>
              <w:tr2bl w:val="nil"/>
            </w:tcBorders>
            <w:vAlign w:val="center"/>
          </w:tcPr>
          <w:p w14:paraId="066A2AE6" w14:textId="77777777" w:rsidR="00EA3014" w:rsidRDefault="00A576DA">
            <w:pPr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案例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：（名称）</w:t>
            </w:r>
          </w:p>
        </w:tc>
      </w:tr>
    </w:tbl>
    <w:p w14:paraId="3BCA3F43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附件二：</w:t>
      </w:r>
    </w:p>
    <w:p w14:paraId="58E9AF93" w14:textId="77777777" w:rsidR="00EA3014" w:rsidRDefault="00A576DA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6"/>
          <w:szCs w:val="36"/>
          <w:shd w:val="clear" w:color="auto" w:fill="FFFFFF"/>
        </w:rPr>
        <w:t>厦门市企业管理咨询优秀案例</w:t>
      </w:r>
      <w:r>
        <w:rPr>
          <w:rFonts w:ascii="仿宋_GB2312" w:eastAsia="仿宋_GB2312" w:hAnsi="仿宋_GB2312" w:cs="仿宋_GB2312" w:hint="eastAsia"/>
          <w:sz w:val="36"/>
          <w:szCs w:val="36"/>
          <w:shd w:val="clear" w:color="auto" w:fill="FFFFFF"/>
        </w:rPr>
        <w:t>（模版）</w:t>
      </w:r>
    </w:p>
    <w:p w14:paraId="18018A20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案例内容围绕以下几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点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</w:p>
    <w:p w14:paraId="0E1C9A6F" w14:textId="77777777" w:rsidR="00EA3014" w:rsidRDefault="00A576DA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案例的典型性：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企业基本情况（含企业资质荣誉）、存在的瓶颈问题、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当前是否具有代表性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7A5D5FA0" w14:textId="77777777" w:rsidR="00EA3014" w:rsidRDefault="00A576DA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问题的洞察性：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瓶颈背后的深层次问题和系统因素。</w:t>
      </w:r>
    </w:p>
    <w:p w14:paraId="6B2A6C04" w14:textId="77777777" w:rsidR="00EA3014" w:rsidRDefault="00A576DA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方案的系统性：案例中所提出的解决方案系统性包括针对性（是否结合了产业或行业发展实际、是否结合了企业发展战略和发展阶段的实际、是否结合了企业管理系统的要求等）、可实施性（有效辅导企业实施）、创新性（运用新技术新手段或创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模式等）和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持续性（赋能企业通过内化辅导自我成长、实质性地提升企业管理能力）。</w:t>
      </w:r>
    </w:p>
    <w:p w14:paraId="557ECF10" w14:textId="77777777" w:rsidR="00EA3014" w:rsidRDefault="00A576DA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案例的实效性：包括但不限于：财务增长数据（如销售额增长、利润增长或成本降低、获得投资资金等）、业务突破数据或事实（客户数、业务区域或业务领域突破、竞争领先排序与合作伙伴的数量质量等）、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产品与技术的突破（研发成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果数据或产品市场化数据等）以及企业能力发展（如企业转型变革的实际成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效、人才发展与梯队建设成效、企业资质的获取等）。</w:t>
      </w:r>
    </w:p>
    <w:p w14:paraId="7CDA6B28" w14:textId="77777777" w:rsidR="00EA3014" w:rsidRDefault="00A576DA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案例的借鉴性：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案例在实际操作中是否可供复制推广？（包括咨询方法论、咨询工具、创新的策略等）。</w:t>
      </w:r>
    </w:p>
    <w:p w14:paraId="624DCF45" w14:textId="77777777" w:rsidR="00EA3014" w:rsidRDefault="00A576DA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使用企业信息需经过企业同意，并愿意公开；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案例字数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6000-10000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字，格式统一使用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文档。</w:t>
      </w:r>
    </w:p>
    <w:sectPr w:rsidR="00EA3014">
      <w:pgSz w:w="11906" w:h="16838"/>
      <w:pgMar w:top="1440" w:right="1531" w:bottom="1440" w:left="1531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3"/>
      <w:numFmt w:val="chineseCounting"/>
      <w:suff w:val="nothing"/>
      <w:lvlText w:val="%1、"/>
      <w:lvlJc w:val="left"/>
    </w:lvl>
  </w:abstractNum>
  <w:num w:numId="1" w16cid:durableId="33495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210"/>
  <w:drawingGridVerticalSpacing w:val="159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F25E37"/>
    <w:rsid w:val="002E5C8D"/>
    <w:rsid w:val="00461E79"/>
    <w:rsid w:val="00A576DA"/>
    <w:rsid w:val="00EA3014"/>
    <w:rsid w:val="00FF6260"/>
    <w:rsid w:val="02830EF1"/>
    <w:rsid w:val="04F37724"/>
    <w:rsid w:val="06F902F4"/>
    <w:rsid w:val="07845498"/>
    <w:rsid w:val="07A24466"/>
    <w:rsid w:val="08AF4A7F"/>
    <w:rsid w:val="0B34488B"/>
    <w:rsid w:val="0E1E75B0"/>
    <w:rsid w:val="0F2B78A2"/>
    <w:rsid w:val="0F9644D8"/>
    <w:rsid w:val="132D10C2"/>
    <w:rsid w:val="13DE57F5"/>
    <w:rsid w:val="183C2146"/>
    <w:rsid w:val="1A6109C5"/>
    <w:rsid w:val="1B6D3AAD"/>
    <w:rsid w:val="205B209F"/>
    <w:rsid w:val="21715914"/>
    <w:rsid w:val="22AE4BE8"/>
    <w:rsid w:val="22C4344A"/>
    <w:rsid w:val="249E3495"/>
    <w:rsid w:val="26CD1CD8"/>
    <w:rsid w:val="284016D0"/>
    <w:rsid w:val="28FA2CCF"/>
    <w:rsid w:val="2DA35EFF"/>
    <w:rsid w:val="2DFF5BAC"/>
    <w:rsid w:val="31B87B02"/>
    <w:rsid w:val="33651385"/>
    <w:rsid w:val="36C54B62"/>
    <w:rsid w:val="37D9610C"/>
    <w:rsid w:val="383C0226"/>
    <w:rsid w:val="3A8E5784"/>
    <w:rsid w:val="3BCA38D6"/>
    <w:rsid w:val="3C686FC3"/>
    <w:rsid w:val="3E2904BB"/>
    <w:rsid w:val="3EF6269E"/>
    <w:rsid w:val="405E779E"/>
    <w:rsid w:val="41683AE5"/>
    <w:rsid w:val="4485082A"/>
    <w:rsid w:val="44E179FA"/>
    <w:rsid w:val="47E563A9"/>
    <w:rsid w:val="47F25E37"/>
    <w:rsid w:val="48E46B55"/>
    <w:rsid w:val="4B4F263F"/>
    <w:rsid w:val="4D353A03"/>
    <w:rsid w:val="52604E67"/>
    <w:rsid w:val="57CC3378"/>
    <w:rsid w:val="58110304"/>
    <w:rsid w:val="5D270F71"/>
    <w:rsid w:val="5F1E1230"/>
    <w:rsid w:val="608166B6"/>
    <w:rsid w:val="61571A18"/>
    <w:rsid w:val="638E5BF1"/>
    <w:rsid w:val="65334505"/>
    <w:rsid w:val="663D0E15"/>
    <w:rsid w:val="66671041"/>
    <w:rsid w:val="671108B1"/>
    <w:rsid w:val="6A902748"/>
    <w:rsid w:val="72362A44"/>
    <w:rsid w:val="772D7E03"/>
    <w:rsid w:val="79A51F0F"/>
    <w:rsid w:val="7BE55B94"/>
    <w:rsid w:val="7E1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F5C53"/>
  <w15:docId w15:val="{C5544CE2-2A81-47BC-92DC-6F36031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mjjglzxxh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2022-04-15T00:39:00Z</cp:lastPrinted>
  <dcterms:created xsi:type="dcterms:W3CDTF">2022-04-18T01:44:00Z</dcterms:created>
  <dcterms:modified xsi:type="dcterms:W3CDTF">2022-04-18T01:44:00Z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F75F849972484204865E961B178AE628</vt:lpwstr>
  </property>
</Properties>
</file>